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AE" w:rsidRDefault="00D80B6B" w:rsidP="00D1658F">
      <w:pPr>
        <w:jc w:val="center"/>
        <w:rPr>
          <w:rFonts w:hint="cs"/>
          <w:rtl/>
        </w:rPr>
      </w:pPr>
      <w:bookmarkStart w:id="0" w:name="_GoBack"/>
      <w:r>
        <w:rPr>
          <w:noProof/>
        </w:rPr>
        <w:drawing>
          <wp:inline distT="0" distB="0" distL="0" distR="0">
            <wp:extent cx="1190625" cy="1524000"/>
            <wp:effectExtent l="0" t="0" r="9525" b="0"/>
            <wp:docPr id="1" name="صورة 1" descr="http://www.aun.edu.eg/uploaded_imgs/06_elrefa3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n.edu.eg/uploaded_imgs/06_elrefa3y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F4A" w:rsidRDefault="00D04F4A" w:rsidP="00D1658F">
      <w:pPr>
        <w:jc w:val="center"/>
        <w:rPr>
          <w:rFonts w:hint="cs"/>
          <w:rtl/>
        </w:rPr>
      </w:pPr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الأستاذ الدكتور</w:t>
      </w:r>
      <w:r>
        <w:rPr>
          <w:color w:val="000000"/>
          <w:sz w:val="18"/>
          <w:szCs w:val="18"/>
          <w:shd w:val="clear" w:color="auto" w:fill="FFFFFF"/>
        </w:rPr>
        <w:t>/</w:t>
      </w:r>
      <w:r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  <w:rtl/>
        </w:rPr>
        <w:t>الرفاعى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  <w:rtl/>
        </w:rPr>
        <w:t xml:space="preserve"> محمد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  <w:rtl/>
        </w:rPr>
        <w:t>رفاعى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  <w:rtl/>
        </w:rPr>
        <w:t xml:space="preserve"> السيد</w:t>
      </w:r>
    </w:p>
    <w:tbl>
      <w:tblPr>
        <w:tblW w:w="127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2"/>
        <w:gridCol w:w="3379"/>
        <w:gridCol w:w="3379"/>
      </w:tblGrid>
      <w:tr w:rsidR="00D04F4A" w:rsidRPr="00D04F4A" w:rsidTr="00D04F4A">
        <w:trPr>
          <w:jc w:val="center"/>
        </w:trPr>
        <w:tc>
          <w:tcPr>
            <w:tcW w:w="0" w:type="auto"/>
            <w:gridSpan w:val="3"/>
            <w:shd w:val="clear" w:color="auto" w:fill="FFFFFF"/>
            <w:hideMark/>
          </w:tcPr>
          <w:p w:rsidR="00D04F4A" w:rsidRPr="00D04F4A" w:rsidRDefault="00D04F4A" w:rsidP="00D1658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أمراض الطيور و الارانب، كلية الطب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04F4A" w:rsidRPr="00D04F4A" w:rsidRDefault="00D04F4A" w:rsidP="00D1658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F4A" w:rsidRPr="00D04F4A" w:rsidRDefault="00D04F4A" w:rsidP="00D165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F4A" w:rsidRPr="00D04F4A" w:rsidRDefault="00D04F4A" w:rsidP="00D165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F4A" w:rsidRPr="00D04F4A" w:rsidTr="00D04F4A">
        <w:trPr>
          <w:jc w:val="center"/>
        </w:trPr>
        <w:tc>
          <w:tcPr>
            <w:tcW w:w="2325" w:type="dxa"/>
            <w:shd w:val="clear" w:color="auto" w:fill="FFFFFF"/>
            <w:vAlign w:val="center"/>
            <w:hideMark/>
          </w:tcPr>
          <w:p w:rsidR="00D04F4A" w:rsidRPr="00D04F4A" w:rsidRDefault="00D04F4A" w:rsidP="00D1658F">
            <w:pPr>
              <w:bidi w:val="0"/>
              <w:spacing w:after="0" w:line="526" w:lineRule="atLeast"/>
              <w:jc w:val="center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F4A" w:rsidRPr="00D04F4A" w:rsidRDefault="00D04F4A" w:rsidP="00D165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F4A" w:rsidRPr="00D04F4A" w:rsidRDefault="00D04F4A" w:rsidP="00D1658F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F4A" w:rsidRDefault="00D04F4A" w:rsidP="00D1658F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9074"/>
      </w:tblGrid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 xml:space="preserve">البريد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rtl/>
              </w:rPr>
              <w:t>الالكترونى</w:t>
            </w:r>
            <w:proofErr w:type="spellEnd"/>
          </w:p>
        </w:tc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refaie_mohammad@yahoo.com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 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elrefai.elsayed@vet.au.edu.eg</w:t>
            </w:r>
          </w:p>
        </w:tc>
      </w:tr>
    </w:tbl>
    <w:p w:rsidR="00D04F4A" w:rsidRDefault="00D04F4A" w:rsidP="00D1658F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numPr>
                <w:ilvl w:val="0"/>
                <w:numId w:val="1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دكتوراه، كليه الطب البيطري، جامعه اسيوط، 1967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numPr>
                <w:ilvl w:val="0"/>
                <w:numId w:val="2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بكالوريوس، كليه الطب البيطري، جامعه اسيوط، 1963</w:t>
            </w:r>
          </w:p>
        </w:tc>
      </w:tr>
    </w:tbl>
    <w:p w:rsidR="00D04F4A" w:rsidRDefault="00D04F4A" w:rsidP="00D1658F">
      <w:pPr>
        <w:jc w:val="center"/>
        <w:rPr>
          <w:rFonts w:hint="cs"/>
          <w:rtl/>
        </w:rPr>
      </w:pPr>
    </w:p>
    <w:tbl>
      <w:tblPr>
        <w:bidiVisual/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D04F4A" w:rsidRPr="00D04F4A" w:rsidTr="00D04F4A">
        <w:trPr>
          <w:jc w:val="center"/>
        </w:trPr>
        <w:tc>
          <w:tcPr>
            <w:tcW w:w="12570" w:type="dxa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الدرجات العلمية :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numPr>
                <w:ilvl w:val="0"/>
                <w:numId w:val="3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متفرغ بقسم أمراض الطيور و الارانب، كلية الطب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2001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numPr>
                <w:ilvl w:val="0"/>
                <w:numId w:val="4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بقسم أمراض الطيور و الارانب، كلية الطب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1983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numPr>
                <w:ilvl w:val="0"/>
                <w:numId w:val="5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أستاذ مساعد بقسم أمراض الطيور و الارانب، كلية الطب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1973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numPr>
                <w:ilvl w:val="0"/>
                <w:numId w:val="6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مدرس بقسم أمراض الطيور و الارانب، كلية الطب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1968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numPr>
                <w:ilvl w:val="0"/>
                <w:numId w:val="7"/>
              </w:numPr>
              <w:spacing w:after="0" w:line="526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معيد بقسم أمراض الطيور و الارانب، كلية الطب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البيطرى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، جامعة اسيوط، 1963</w:t>
            </w:r>
          </w:p>
        </w:tc>
      </w:tr>
    </w:tbl>
    <w:p w:rsidR="00D04F4A" w:rsidRDefault="00D04F4A" w:rsidP="00D1658F">
      <w:pPr>
        <w:jc w:val="center"/>
        <w:rPr>
          <w:rFonts w:hint="cs"/>
          <w:rtl/>
        </w:rPr>
      </w:pPr>
    </w:p>
    <w:p w:rsidR="00D04F4A" w:rsidRPr="00D04F4A" w:rsidRDefault="00D04F4A" w:rsidP="00D1658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4F4A">
        <w:rPr>
          <w:rFonts w:ascii="Times New Roman" w:eastAsia="Times New Roman" w:hAnsi="Times New Roman" w:cs="Times New Roman"/>
          <w:color w:val="557D03"/>
          <w:sz w:val="24"/>
          <w:szCs w:val="24"/>
          <w:rtl/>
        </w:rPr>
        <w:t>المجلات البحثية</w:t>
      </w:r>
      <w:r w:rsidRPr="00D04F4A">
        <w:rPr>
          <w:rFonts w:ascii="Times New Roman" w:eastAsia="Times New Roman" w:hAnsi="Times New Roman" w:cs="Times New Roman"/>
          <w:color w:val="557D03"/>
          <w:sz w:val="24"/>
          <w:szCs w:val="24"/>
        </w:rPr>
        <w:t>:</w:t>
      </w:r>
      <w:r w:rsidRPr="00D04F4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04F4A">
        <w:rPr>
          <w:rFonts w:ascii="Times New Roman" w:eastAsia="Times New Roman" w:hAnsi="Times New Roman" w:cs="Times New Roman"/>
          <w:sz w:val="24"/>
          <w:szCs w:val="24"/>
        </w:rPr>
        <w:br/>
        <w:t>poultry diseases</w:t>
      </w:r>
    </w:p>
    <w:tbl>
      <w:tblPr>
        <w:bidiVisual/>
        <w:tblW w:w="127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D04F4A" w:rsidRPr="00D04F4A" w:rsidTr="00D04F4A">
        <w:trPr>
          <w:trHeight w:val="330"/>
          <w:jc w:val="center"/>
        </w:trPr>
        <w:tc>
          <w:tcPr>
            <w:tcW w:w="0" w:type="auto"/>
            <w:vAlign w:val="center"/>
            <w:hideMark/>
          </w:tcPr>
          <w:p w:rsidR="00D04F4A" w:rsidRPr="00D04F4A" w:rsidRDefault="00D04F4A" w:rsidP="00D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الابحاث :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vAlign w:val="center"/>
            <w:hideMark/>
          </w:tcPr>
          <w:p w:rsidR="00D04F4A" w:rsidRPr="00D04F4A" w:rsidRDefault="00D04F4A" w:rsidP="00D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1-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Ahmed Hassan,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Mostafa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Shahata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Ragab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Ibrahim, Jun Sasaki,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Masanubu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Goryo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Growth of different infectious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bursal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disease virus strains in cell lines from origin of lymphoid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leukosis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tumors, Animal and Veterinary Sciences , Science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Puplishing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Group, (3-2), (46-50), http://www.sciencepublishinggroup.com/j/avs, 2015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vAlign w:val="center"/>
            <w:hideMark/>
          </w:tcPr>
          <w:p w:rsidR="00D04F4A" w:rsidRPr="00D04F4A" w:rsidRDefault="00D04F4A" w:rsidP="00D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2-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Ahmed Hassan,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Mostafa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Shahata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Ragab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Ibrahim, Pathogenicity testing and antimicrobial susceptibility of Helicobacter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pullorum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isolates from chicken origin, International Journal of Veterinary Science and Medicine, Faculty of Veterinary Medicine, Cairo University, (2), (72–77), http://dx.doi.org/10.1016/j.ijvsm.2013.12.001, 2014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vAlign w:val="center"/>
            <w:hideMark/>
          </w:tcPr>
          <w:p w:rsidR="00D04F4A" w:rsidRPr="00D04F4A" w:rsidRDefault="00D04F4A" w:rsidP="00D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Ahmed Hassan,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Mostafa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Shahata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Ragab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Ibrahim, Detection and Identification of Helicobacter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pullorum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Poultry Species in Upper Egypt, Journal of Advanced Veterinary Research, NULL, (4-1), (42-48), NULL, 2014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vAlign w:val="center"/>
            <w:hideMark/>
          </w:tcPr>
          <w:p w:rsidR="00D04F4A" w:rsidRPr="00D04F4A" w:rsidRDefault="00D04F4A" w:rsidP="00D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4-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Ahmed Hassan,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Mostafa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Shahata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Ragab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Ibrahim, Jun Sasaki,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Masanubu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Goryo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Differentiation of Infectious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Bursal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Disease Virus (IBDV) Strains in Experimentally Infected Chickens, Journal of Advanced Veterinary Research , NULL, (4-4), (174-183), NULL, 2014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vAlign w:val="center"/>
            <w:hideMark/>
          </w:tcPr>
          <w:p w:rsidR="00D04F4A" w:rsidRPr="00D04F4A" w:rsidRDefault="00D04F4A" w:rsidP="00D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5-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Moemen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Mohamed,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Ragab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S. Ibrahim,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Moustafa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A.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Shahata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El-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M. El-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Refaie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Helicobacter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pullorum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among Poultry in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Assiut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-Egypt: Genetic Characterization, Virulence and MIC, International Journal of Poultry Science , NULL, 6(9), 521-526, NULL, 2010</w:t>
            </w:r>
          </w:p>
          <w:tbl>
            <w:tblPr>
              <w:bidiVisual/>
              <w:tblW w:w="4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</w:tblGrid>
            <w:tr w:rsidR="00D04F4A" w:rsidRPr="00D04F4A" w:rsidTr="00D04F4A">
              <w:tc>
                <w:tcPr>
                  <w:tcW w:w="930" w:type="dxa"/>
                  <w:shd w:val="clear" w:color="auto" w:fill="E6DEC8"/>
                  <w:vAlign w:val="center"/>
                  <w:hideMark/>
                </w:tcPr>
                <w:p w:rsidR="00D04F4A" w:rsidRPr="00D04F4A" w:rsidRDefault="00D04F4A" w:rsidP="00D1658F">
                  <w:pPr>
                    <w:spacing w:after="0" w:line="526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383838"/>
                      <w:sz w:val="24"/>
                      <w:szCs w:val="24"/>
                    </w:rPr>
                    <w:drawing>
                      <wp:inline distT="0" distB="0" distL="0" distR="0" wp14:anchorId="2C7C8411" wp14:editId="3FE34256">
                        <wp:extent cx="285750" cy="285750"/>
                        <wp:effectExtent l="0" t="0" r="0" b="0"/>
                        <wp:docPr id="2" name="صورة 2" descr="http://www.aun.edu.eg/arabic/images/word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aun.edu.eg/arabic/images/word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4F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D04F4A" w:rsidRPr="00D04F4A" w:rsidRDefault="00D04F4A" w:rsidP="00D16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04F4A" w:rsidRDefault="00D04F4A" w:rsidP="00D1658F">
      <w:pPr>
        <w:jc w:val="center"/>
        <w:rPr>
          <w:rFonts w:hint="cs"/>
          <w:rtl/>
        </w:rPr>
      </w:pPr>
    </w:p>
    <w:tbl>
      <w:tblPr>
        <w:tblW w:w="12750" w:type="dxa"/>
        <w:jc w:val="center"/>
        <w:shd w:val="clear" w:color="auto" w:fill="E6DEC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0"/>
      </w:tblGrid>
      <w:tr w:rsidR="00D04F4A" w:rsidRPr="00D04F4A" w:rsidTr="00D04F4A">
        <w:trPr>
          <w:jc w:val="center"/>
        </w:trPr>
        <w:tc>
          <w:tcPr>
            <w:tcW w:w="12585" w:type="dxa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b/>
                <w:bCs/>
                <w:color w:val="557D03"/>
                <w:sz w:val="24"/>
                <w:szCs w:val="24"/>
                <w:u w:val="single"/>
                <w:rtl/>
              </w:rPr>
              <w:t>الاشراف على رسائل الماجستير و الدكتوراه :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1- اسلام محمد فريد احمد مصطفي, مقاومة بعض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عترات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الميكروب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القولوني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والسالمونيلا المعزولة من قطعان التسمين للمضادات الميكروبية , ماجستير, 30-12-2014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مصطفي عبدالمطلب شحاته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رجب سيد ابراهيم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الرفاعي محمد رفاعي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2- أحمد خلف عبدالحميد, دراسات تجريبية على عدوى فيروس الجراب المعدي (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الجمبورو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) في الدجاج.,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دكتوراة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30-06-2014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مصطفى عبدالمطلب شحاتة، رجب سيد إبراهيم،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الرفاعى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محمد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رفاعى</w:t>
            </w:r>
            <w:proofErr w:type="spellEnd"/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3-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ط.ب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حسن خليل حسن سيد , دراسات عن تواجد السموم الفطرية في أعلاف الدواجن وتأثيرها علي كفاءة الدجاج في صعيد مصر,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دكتوراة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26-09-2004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الرفاعى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محمد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رفاعى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مصطفى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البكرى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سيف الدين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فريال أحمد الفار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4- ايمان محمد فرغلي عتمان, "بعض الدراسات عن ضراوة الميكروب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القولوني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المعزول من الدجاج في اسيوط" , ماجستير, 26-11-2000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الرفاعي محمد رفاعي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رجب سيد ابراهيم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زكريا عبد الوهاب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5- أحمد عبد الحافظ محمد, بعض الدراسات عن دور فيتامين ( ج ) مع مرض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النيوكاسل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الدجاج,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دكتوراة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, 03-06-1996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الرفاعي محمد رفاعي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بخيت محمد بخيت سالم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6- خالد عبداللطيف عزيز الدين, دراسات عن السالمونيلا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جاللينيرم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بللورم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الدجاج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محافظة سوهاج, ماجستير, 03-01-1993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الرفاعي محمد رفاعي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بخيت محمد بخيت سالم د./ فوزي أحمد عبدالسلام</w:t>
            </w:r>
          </w:p>
        </w:tc>
      </w:tr>
      <w:tr w:rsidR="00D04F4A" w:rsidRPr="00D04F4A" w:rsidTr="00D04F4A">
        <w:trPr>
          <w:jc w:val="center"/>
        </w:trPr>
        <w:tc>
          <w:tcPr>
            <w:tcW w:w="0" w:type="auto"/>
            <w:shd w:val="clear" w:color="auto" w:fill="E6DEC8"/>
            <w:vAlign w:val="center"/>
            <w:hideMark/>
          </w:tcPr>
          <w:p w:rsidR="00D04F4A" w:rsidRPr="00D04F4A" w:rsidRDefault="00D04F4A" w:rsidP="00D1658F">
            <w:pPr>
              <w:spacing w:after="0" w:line="526" w:lineRule="atLeast"/>
              <w:jc w:val="center"/>
              <w:rPr>
                <w:rFonts w:ascii="Segoe UI" w:eastAsia="Times New Roman" w:hAnsi="Segoe UI" w:cs="Segoe UI"/>
                <w:color w:val="383838"/>
                <w:sz w:val="19"/>
                <w:szCs w:val="19"/>
              </w:rPr>
            </w:pP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7- أحمد إبراهيم أحمد إبراهيم, بعض الدراسات على الديدان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لاسطوانيه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فى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الطيور, ماجستير, 21-09-1986</w:t>
            </w:r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br/>
            </w:r>
            <w:r w:rsidRPr="00D04F4A">
              <w:rPr>
                <w:rFonts w:ascii="Times New Roman" w:eastAsia="Times New Roman" w:hAnsi="Times New Roman" w:cs="Times New Roman"/>
                <w:color w:val="557D03"/>
                <w:sz w:val="24"/>
                <w:szCs w:val="24"/>
                <w:rtl/>
              </w:rPr>
              <w:t>المشرفون : 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الرفاعي محمد رفاعي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/ ناهد عبدالعزيز جاد </w:t>
            </w:r>
            <w:proofErr w:type="spellStart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أ.د</w:t>
            </w:r>
            <w:proofErr w:type="spellEnd"/>
            <w:r w:rsidRPr="00D04F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/ بخيت محمد بخيت سالم</w:t>
            </w:r>
          </w:p>
        </w:tc>
      </w:tr>
      <w:bookmarkEnd w:id="0"/>
    </w:tbl>
    <w:p w:rsidR="00D04F4A" w:rsidRPr="00D04F4A" w:rsidRDefault="00D04F4A" w:rsidP="00D1658F">
      <w:pPr>
        <w:jc w:val="center"/>
      </w:pPr>
    </w:p>
    <w:sectPr w:rsidR="00D04F4A" w:rsidRPr="00D04F4A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F80"/>
    <w:multiLevelType w:val="multilevel"/>
    <w:tmpl w:val="9DBE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19A5"/>
    <w:multiLevelType w:val="multilevel"/>
    <w:tmpl w:val="EDCE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03FC5"/>
    <w:multiLevelType w:val="multilevel"/>
    <w:tmpl w:val="77AE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544D1"/>
    <w:multiLevelType w:val="multilevel"/>
    <w:tmpl w:val="8808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ED0749"/>
    <w:multiLevelType w:val="multilevel"/>
    <w:tmpl w:val="4FE2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FB65FC"/>
    <w:multiLevelType w:val="multilevel"/>
    <w:tmpl w:val="7564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F7B0D"/>
    <w:multiLevelType w:val="multilevel"/>
    <w:tmpl w:val="056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B"/>
    <w:rsid w:val="00144D90"/>
    <w:rsid w:val="009B23AE"/>
    <w:rsid w:val="00D04F4A"/>
    <w:rsid w:val="00D1658F"/>
    <w:rsid w:val="00D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0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4F4A"/>
  </w:style>
  <w:style w:type="paragraph" w:styleId="a4">
    <w:name w:val="Normal (Web)"/>
    <w:basedOn w:val="a"/>
    <w:uiPriority w:val="99"/>
    <w:unhideWhenUsed/>
    <w:rsid w:val="00D04F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8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80B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04F4A"/>
  </w:style>
  <w:style w:type="paragraph" w:styleId="a4">
    <w:name w:val="Normal (Web)"/>
    <w:basedOn w:val="a"/>
    <w:uiPriority w:val="99"/>
    <w:unhideWhenUsed/>
    <w:rsid w:val="00D04F4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73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21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2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24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5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94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4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7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58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9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2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6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7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4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9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aun.edu.eg/reserches_files/2124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4</cp:revision>
  <dcterms:created xsi:type="dcterms:W3CDTF">2015-06-20T06:44:00Z</dcterms:created>
  <dcterms:modified xsi:type="dcterms:W3CDTF">2015-06-20T06:45:00Z</dcterms:modified>
</cp:coreProperties>
</file>